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70F" w:rsidP="00FF570F" w:rsidRDefault="00AC0A2E" w14:paraId="254E601E" w14:textId="77777777">
      <w:pPr>
        <w:rPr>
          <w:sz w:val="16"/>
        </w:rPr>
      </w:pPr>
      <w:r>
        <w:rPr>
          <w:rFonts w:ascii="Arial" w:hAnsi="Arial" w:eastAsia="Times New Roman" w:cs="Times New Roman"/>
          <w:b/>
          <w:bCs/>
          <w:noProof/>
          <w:color w:val="385623" w:themeColor="accent6" w:themeShade="80"/>
          <w:sz w:val="44"/>
          <w:szCs w:val="44"/>
        </w:rPr>
        <w:drawing>
          <wp:anchor distT="0" distB="0" distL="114300" distR="114300" simplePos="0" relativeHeight="251660288" behindDoc="0" locked="0" layoutInCell="1" allowOverlap="1" wp14:editId="4D8A3734" wp14:anchorId="468DEB57">
            <wp:simplePos x="0" y="0"/>
            <wp:positionH relativeFrom="column">
              <wp:posOffset>5988050</wp:posOffset>
            </wp:positionH>
            <wp:positionV relativeFrom="paragraph">
              <wp:posOffset>228600</wp:posOffset>
            </wp:positionV>
            <wp:extent cx="3114675" cy="432435"/>
            <wp:effectExtent l="0" t="0" r="9525" b="5715"/>
            <wp:wrapTopAndBottom/>
            <wp:docPr id="2" name="Рисунок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70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7A3CD6C7" wp14:anchorId="4A74B47C">
                <wp:simplePos x="0" y="0"/>
                <wp:positionH relativeFrom="column">
                  <wp:posOffset>5772150</wp:posOffset>
                </wp:positionH>
                <wp:positionV relativeFrom="paragraph">
                  <wp:posOffset>9525</wp:posOffset>
                </wp:positionV>
                <wp:extent cx="2019300" cy="4953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0F" w:rsidP="00FF570F" w:rsidRDefault="00FF570F" w14:paraId="0B08996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74B47C">
                <v:stroke joinstyle="miter"/>
                <v:path gradientshapeok="t" o:connecttype="rect"/>
              </v:shapetype>
              <v:shape id="Zone de texte 2" style="position:absolute;margin-left:454.5pt;margin-top:.75pt;width:159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">
                <v:textbox>
                  <w:txbxContent>
                    <w:p w:rsidR="00FF570F" w:rsidP="00FF570F" w:rsidRDefault="00FF570F" w14:paraId="0B08996A" w14:textId="777777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Pr="00FF4B71" w:rsidR="00F713B8" w:rsidP="00AC0A2E" w:rsidRDefault="00FF4B71" w14:paraId="4ACA1A04" w14:textId="77777777">
      <w:pPr>
        <w:bidi w:val="false"/>
        <w:ind w:left="1440"/>
        <w:rPr>
          <w:rFonts w:ascii="Arial" w:hAnsi="Arial" w:eastAsia="Times New Roman" w:cs="Times New Roman"/>
          <w:b/>
          <w:bCs/>
          <w:color w:val="385623" w:themeColor="accent6" w:themeShade="80"/>
          <w:sz w:val="44"/>
          <w:szCs w:val="44"/>
        </w:rPr>
      </w:pPr>
      <w:r w:rsidRPr="00FF4B71">
        <w:rPr>
          <w:rFonts w:ascii="Arial" w:hAnsi="Arial" w:eastAsia="Times New Roman" w:cs="Times New Roman"/>
          <w:b/>
          <w:color w:val="385623" w:themeColor="accent6" w:themeShade="80"/>
          <w:sz w:val="44"/>
          <w:szCs w:val="44"/>
          <w:lang w:val="ja"/>
          <w:eastAsianLayout/>
        </w:rPr>
        <w:t>概要を含む SWOT 分析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Pr="00FF4B71" w:rsidR="00FF4B71" w:rsidTr="00FF4B71" w14:paraId="43BC0B19" w14:textId="77777777">
        <w:trPr>
          <w:trHeight w:val="360"/>
        </w:trPr>
        <w:tc>
          <w:tcPr>
            <w:tcW w:w="14400" w:type="dxa"/>
            <w:gridSpan w:val="2"/>
            <w:tcBorders>
              <w:top w:val="single" w:color="C9D2BD" w:sz="8" w:space="0"/>
              <w:left w:val="single" w:color="C9D2BD" w:sz="8" w:space="0"/>
              <w:bottom w:val="single" w:color="C9D2BD" w:sz="4" w:space="0"/>
              <w:right w:val="single" w:color="C9D2BD" w:sz="8" w:space="0"/>
            </w:tcBorders>
            <w:shd w:val="clear" w:color="000000" w:fill="546242"/>
            <w:vAlign w:val="center"/>
            <w:hideMark/>
          </w:tcPr>
          <w:p w:rsidRPr="00FF4B71" w:rsidR="00FF4B71" w:rsidP="00FF4B71" w:rsidRDefault="00FF4B71" w14:paraId="4654F15B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内部要因</w:t>
            </w:r>
          </w:p>
        </w:tc>
      </w:tr>
      <w:tr w:rsidRPr="00FF4B71" w:rsidR="00FF4B71" w:rsidTr="00FF4B71" w14:paraId="35EC2056" w14:textId="77777777">
        <w:trPr>
          <w:trHeight w:val="360"/>
        </w:trPr>
        <w:tc>
          <w:tcPr>
            <w:tcW w:w="7200" w:type="dxa"/>
            <w:tcBorders>
              <w:top w:val="nil"/>
              <w:left w:val="single" w:color="C9D2BD" w:sz="8" w:space="0"/>
              <w:bottom w:val="single" w:color="C9D2BD" w:sz="4" w:space="0"/>
              <w:right w:val="single" w:color="C9D2BD" w:sz="4" w:space="0"/>
            </w:tcBorders>
            <w:shd w:val="clear" w:color="000000" w:fill="7C9263"/>
            <w:vAlign w:val="center"/>
            <w:hideMark/>
          </w:tcPr>
          <w:p w:rsidRPr="00FF4B71" w:rsidR="00FF4B71" w:rsidP="00FF4B71" w:rsidRDefault="00FF4B71" w14:paraId="20028C29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強み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C9D2BD" w:sz="4" w:space="0"/>
              <w:right w:val="single" w:color="C9D2BD" w:sz="8" w:space="0"/>
            </w:tcBorders>
            <w:shd w:val="clear" w:color="000000" w:fill="A5B592"/>
            <w:vAlign w:val="center"/>
            <w:hideMark/>
          </w:tcPr>
          <w:p w:rsidRPr="00FF4B71" w:rsidR="00FF4B71" w:rsidP="00FF4B71" w:rsidRDefault="00FF4B71" w14:paraId="1CC7BEB6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弱点 (-)</w:t>
            </w:r>
          </w:p>
        </w:tc>
      </w:tr>
      <w:tr w:rsidRPr="00FF4B71" w:rsidR="00FF4B71" w:rsidTr="00FF570F" w14:paraId="006B6AD8" w14:textId="77777777">
        <w:trPr>
          <w:trHeight w:val="2600"/>
        </w:trPr>
        <w:tc>
          <w:tcPr>
            <w:tcW w:w="7200" w:type="dxa"/>
            <w:tcBorders>
              <w:top w:val="nil"/>
              <w:left w:val="single" w:color="C9D2BD" w:sz="8" w:space="0"/>
              <w:bottom w:val="single" w:color="C9D2BD" w:sz="8" w:space="0"/>
              <w:right w:val="single" w:color="C9D2BD" w:sz="4" w:space="0"/>
            </w:tcBorders>
            <w:shd w:val="clear" w:color="auto" w:fill="auto"/>
            <w:hideMark/>
          </w:tcPr>
          <w:p w:rsidR="00FF4B71" w:rsidP="00FF4B71" w:rsidRDefault="00FF4B71" w14:paraId="3EA16360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506E3570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C9D2BD" w:sz="8" w:space="0"/>
              <w:right w:val="single" w:color="C9D2BD" w:sz="8" w:space="0"/>
            </w:tcBorders>
            <w:shd w:val="clear" w:color="auto" w:fill="auto"/>
            <w:hideMark/>
          </w:tcPr>
          <w:p w:rsidR="00FF4B71" w:rsidP="00FF4B71" w:rsidRDefault="00FF4B71" w14:paraId="2F04E22E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6965C60A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F4B71" w:rsidR="00FF4B71" w:rsidTr="00FF4B71" w14:paraId="518B142B" w14:textId="77777777">
        <w:trPr>
          <w:trHeight w:val="16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33EE8197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5FEE3C4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4B71" w:rsidR="00FF4B71" w:rsidTr="00FF4B71" w14:paraId="722A6625" w14:textId="77777777">
        <w:trPr>
          <w:trHeight w:val="360"/>
        </w:trPr>
        <w:tc>
          <w:tcPr>
            <w:tcW w:w="14400" w:type="dxa"/>
            <w:gridSpan w:val="2"/>
            <w:tcBorders>
              <w:top w:val="single" w:color="F8C98F" w:sz="8" w:space="0"/>
              <w:left w:val="single" w:color="F8C98F" w:sz="8" w:space="0"/>
              <w:bottom w:val="single" w:color="F8C98F" w:sz="4" w:space="0"/>
              <w:right w:val="single" w:color="F8C98F" w:sz="8" w:space="0"/>
            </w:tcBorders>
            <w:shd w:val="clear" w:color="000000" w:fill="94560A"/>
            <w:vAlign w:val="center"/>
            <w:hideMark/>
          </w:tcPr>
          <w:p w:rsidRPr="00FF4B71" w:rsidR="00FF4B71" w:rsidP="00FF4B71" w:rsidRDefault="00FF4B71" w14:paraId="5F91A9C2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外部要因</w:t>
            </w:r>
          </w:p>
        </w:tc>
      </w:tr>
      <w:tr w:rsidRPr="00FF4B71" w:rsidR="00FF4B71" w:rsidTr="00FF4B71" w14:paraId="072A328E" w14:textId="77777777">
        <w:trPr>
          <w:trHeight w:val="360"/>
        </w:trPr>
        <w:tc>
          <w:tcPr>
            <w:tcW w:w="7200" w:type="dxa"/>
            <w:tcBorders>
              <w:top w:val="nil"/>
              <w:left w:val="single" w:color="F8C98F" w:sz="8" w:space="0"/>
              <w:bottom w:val="single" w:color="F8C98F" w:sz="4" w:space="0"/>
              <w:right w:val="single" w:color="F8C98F" w:sz="4" w:space="0"/>
            </w:tcBorders>
            <w:shd w:val="clear" w:color="000000" w:fill="DE810E"/>
            <w:vAlign w:val="center"/>
            <w:hideMark/>
          </w:tcPr>
          <w:p w:rsidRPr="00FF4B71" w:rsidR="00FF4B71" w:rsidP="00FF4B71" w:rsidRDefault="00FF4B71" w14:paraId="5F9D7E25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機会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F8C98F" w:sz="4" w:space="0"/>
              <w:right w:val="single" w:color="F8C98F" w:sz="8" w:space="0"/>
            </w:tcBorders>
            <w:shd w:val="clear" w:color="000000" w:fill="F3A447"/>
            <w:vAlign w:val="center"/>
            <w:hideMark/>
          </w:tcPr>
          <w:p w:rsidRPr="00FF4B71" w:rsidR="00FF4B71" w:rsidP="00FF4B71" w:rsidRDefault="00FF4B71" w14:paraId="37FD3014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脅威 (-)</w:t>
            </w:r>
          </w:p>
        </w:tc>
      </w:tr>
      <w:tr w:rsidRPr="00FF4B71" w:rsidR="00FF4B71" w:rsidTr="00FF570F" w14:paraId="784ECC29" w14:textId="77777777">
        <w:trPr>
          <w:trHeight w:val="2492"/>
        </w:trPr>
        <w:tc>
          <w:tcPr>
            <w:tcW w:w="7200" w:type="dxa"/>
            <w:tcBorders>
              <w:top w:val="nil"/>
              <w:left w:val="single" w:color="F8C98F" w:sz="8" w:space="0"/>
              <w:bottom w:val="single" w:color="F8C98F" w:sz="8" w:space="0"/>
              <w:right w:val="single" w:color="F8C98F" w:sz="4" w:space="0"/>
            </w:tcBorders>
            <w:shd w:val="clear" w:color="auto" w:fill="auto"/>
            <w:hideMark/>
          </w:tcPr>
          <w:p w:rsidR="00FF4B71" w:rsidP="00FF4B71" w:rsidRDefault="00FF4B71" w14:paraId="78E22968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175B60FC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F8C98F" w:sz="8" w:space="0"/>
              <w:right w:val="single" w:color="F8C98F" w:sz="8" w:space="0"/>
            </w:tcBorders>
            <w:shd w:val="clear" w:color="auto" w:fill="auto"/>
            <w:hideMark/>
          </w:tcPr>
          <w:p w:rsidR="00FF4B71" w:rsidP="00FF4B71" w:rsidRDefault="00FF4B71" w14:paraId="27A47419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6B06A0AC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F4B71" w:rsidR="00FF4B71" w:rsidTr="00FF4B71" w14:paraId="15C39F06" w14:textId="77777777">
        <w:trPr>
          <w:trHeight w:val="16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01FB2D78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1C0C0FB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4B71" w:rsidR="00FF4B71" w:rsidTr="00FF4B71" w14:paraId="1B67E0EF" w14:textId="77777777">
        <w:trPr>
          <w:trHeight w:val="360"/>
        </w:trPr>
        <w:tc>
          <w:tcPr>
            <w:tcW w:w="14400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4" w:space="0"/>
              <w:right w:val="single" w:color="808080" w:sz="8" w:space="0"/>
            </w:tcBorders>
            <w:shd w:val="clear" w:color="000000" w:fill="595959"/>
            <w:vAlign w:val="center"/>
            <w:hideMark/>
          </w:tcPr>
          <w:p w:rsidRPr="00FF4B71" w:rsidR="00FF4B71" w:rsidP="00FF4B71" w:rsidRDefault="00FF4B71" w14:paraId="0CB874DC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分析の概要</w:t>
            </w:r>
          </w:p>
        </w:tc>
      </w:tr>
      <w:tr w:rsidRPr="00FF4B71" w:rsidR="00FF4B71" w:rsidTr="00FF4B71" w14:paraId="360F481E" w14:textId="77777777">
        <w:trPr>
          <w:trHeight w:val="1772"/>
        </w:trPr>
        <w:tc>
          <w:tcPr>
            <w:tcW w:w="14400" w:type="dxa"/>
            <w:gridSpan w:val="2"/>
            <w:tcBorders>
              <w:top w:val="single" w:color="808080" w:sz="4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auto"/>
            <w:hideMark/>
          </w:tcPr>
          <w:p w:rsidR="00FF4B71" w:rsidP="00FF4B71" w:rsidRDefault="00FF4B71" w14:paraId="7B2CEF76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  <w:p w:rsidRPr="00FF4B71" w:rsidR="00FF4B71" w:rsidP="00FF4B71" w:rsidRDefault="00FF4B71" w14:paraId="05EB7C61" w14:textId="77777777">
            <w:pPr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C0A2E" w:rsidP="00FF4B71" w:rsidRDefault="00AC0A2E" w14:paraId="034E6731" w14:textId="77777777"/>
    <w:p w:rsidRPr="00FF18F5" w:rsidR="00AC0A2E" w:rsidP="00AC0A2E" w:rsidRDefault="00AC0A2E" w14:paraId="71D9706E" w14:textId="77777777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FF18F5">
        <w:rPr>
          <w:rFonts w:ascii="Century Gothic" w:hAnsi="Century Gothic" w:cs="Arial"/>
          <w:b/>
          <w:sz w:val="20"/>
          <w:szCs w:val="20"/>
          <w:lang w:val="ja"/>
          <w:eastAsianLayout/>
        </w:rPr>
        <w:lastRenderedPageBreak/>
        <w:t>免責事項</w:t>
      </w:r>
    </w:p>
    <w:p w:rsidRPr="00FF18F5" w:rsidR="00AC0A2E" w:rsidP="00AC0A2E" w:rsidRDefault="00AC0A2E" w14:paraId="3DBB1D8E" w14:textId="77777777">
      <w:pPr>
        <w:rPr>
          <w:rFonts w:ascii="Century Gothic" w:hAnsi="Century Gothic" w:cs="Arial"/>
          <w:szCs w:val="20"/>
        </w:rPr>
      </w:pPr>
    </w:p>
    <w:p w:rsidR="00AC0A2E" w:rsidP="00AC0A2E" w:rsidRDefault="00AC0A2E" w14:paraId="4E69A93A" w14:textId="77777777">
      <w:r w:rsidRPr="00FF18F5">
        <w:rPr>
          <w:rFonts w:ascii="Century Gothic" w:hAnsi="Century Gothic" w:cs="Arial"/>
          <w:szCs w:val="20"/>
          <w:lang w:val="ja"/>
          <w:eastAsianLayout/>
        </w:rPr>
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</w:r>
    </w:p>
    <w:sectPr w:rsidR="00AC0A2E" w:rsidSect="00FF570F">
      <w:pgSz w:w="15840" w:h="12240" w:orient="landscape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B7"/>
    <w:rsid w:val="0014640F"/>
    <w:rsid w:val="002849D4"/>
    <w:rsid w:val="00387D49"/>
    <w:rsid w:val="00456F40"/>
    <w:rsid w:val="00471C74"/>
    <w:rsid w:val="004937B7"/>
    <w:rsid w:val="007312B7"/>
    <w:rsid w:val="00A951BD"/>
    <w:rsid w:val="00AC0A2E"/>
    <w:rsid w:val="00CE18E9"/>
    <w:rsid w:val="00D637CF"/>
    <w:rsid w:val="00F713B8"/>
    <w:rsid w:val="00FF4B7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1CB2"/>
  <w15:chartTrackingRefBased/>
  <w15:docId w15:val="{8AA9D966-77D3-6D41-AC65-9EC66E50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jp.smartsheet.com/try-it?trp=77157&amp;utm_language=JA&amp;utm_source=integrated+content&amp;utm_campaign=/strategic-marketing-processes-and-planning&amp;utm_medium=ic+marketing+processes+swot+analysis+with+summary+77157+word+ja&amp;lpa=ic+marketing+processes+swot+analysis+with+summary+77157+word+ja&amp;lx=VP_CyadgTnJOljvhy0tIYgBAgeTPLDIL8TQRu558b7w" TargetMode="External"/><Relationship Id="rId4" Type="http://schemas.openxmlformats.org/officeDocument/2006/relationships/webSettings" Target="webSettings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flores/Desktop/Need%20to%20convert/IC-Marketing-Processes-SWOT-Analysis-With-Summary-894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F4C3-5124-46EE-9BAE-D3E19060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IC-Marketing-Processes-SWOT-Analysis-With-Summary-8942_WORD.dotx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Jason Flores</cp:lastModifiedBy>
  <cp:revision>1</cp:revision>
  <dcterms:created xsi:type="dcterms:W3CDTF">2021-12-22T19:49:00Z</dcterms:created>
  <dcterms:modified xsi:type="dcterms:W3CDTF">2021-12-22T19:49:00Z</dcterms:modified>
</cp:coreProperties>
</file>